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F15E9" w:rsidRPr="003F15E9" w:rsidRDefault="003F15E9" w:rsidP="003F15E9">
      <w:pPr>
        <w:pStyle w:val="Bezodstpw"/>
        <w:rPr>
          <w:b/>
          <w:i/>
        </w:rPr>
      </w:pPr>
      <w:r w:rsidRPr="003F15E9">
        <w:rPr>
          <w:b/>
          <w:i/>
        </w:rPr>
        <w:t xml:space="preserve">Załącznik nr </w:t>
      </w:r>
      <w:r w:rsidR="0075384F">
        <w:rPr>
          <w:b/>
          <w:i/>
        </w:rPr>
        <w:t>3</w:t>
      </w:r>
      <w:r w:rsidRPr="003F15E9">
        <w:rPr>
          <w:b/>
          <w:i/>
        </w:rPr>
        <w:t xml:space="preserve"> </w:t>
      </w:r>
    </w:p>
    <w:p w:rsidR="00B46C75" w:rsidRPr="003F15E9" w:rsidRDefault="007113C7" w:rsidP="003F15E9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SZCZEGÓŁOWY </w:t>
      </w:r>
      <w:r w:rsidR="003F15E9" w:rsidRPr="003F15E9">
        <w:rPr>
          <w:rFonts w:cs="Times New Roman"/>
          <w:b/>
        </w:rPr>
        <w:t>OPIS PRZEDMIOTU ZAMÓWIENIA</w:t>
      </w:r>
    </w:p>
    <w:p w:rsidR="001C2FAB" w:rsidRDefault="001C2FAB">
      <w:pPr>
        <w:rPr>
          <w:rFonts w:cs="Times New Roman"/>
        </w:rPr>
      </w:pPr>
    </w:p>
    <w:tbl>
      <w:tblPr>
        <w:tblW w:w="1476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876"/>
        <w:gridCol w:w="7224"/>
        <w:gridCol w:w="2131"/>
        <w:gridCol w:w="4536"/>
      </w:tblGrid>
      <w:tr w:rsidR="000A1327" w:rsidTr="00C06499">
        <w:tc>
          <w:tcPr>
            <w:tcW w:w="876" w:type="dxa"/>
            <w:shd w:val="clear" w:color="auto" w:fill="D9D9D9"/>
            <w:vAlign w:val="center"/>
          </w:tcPr>
          <w:p w:rsidR="000A1327" w:rsidRPr="001C2FAB" w:rsidRDefault="000A1327" w:rsidP="00C06499">
            <w:pPr>
              <w:snapToGrid w:val="0"/>
              <w:jc w:val="center"/>
              <w:rPr>
                <w:sz w:val="22"/>
                <w:szCs w:val="22"/>
              </w:rPr>
            </w:pPr>
            <w:r w:rsidRPr="001C2FAB">
              <w:rPr>
                <w:rFonts w:cs="Times New Roman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7224" w:type="dxa"/>
            <w:shd w:val="clear" w:color="auto" w:fill="D9D9D9"/>
            <w:vAlign w:val="center"/>
          </w:tcPr>
          <w:p w:rsidR="000A1327" w:rsidRDefault="000A1327" w:rsidP="00C06499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Wymagane warunki</w:t>
            </w:r>
          </w:p>
          <w:p w:rsidR="000A1327" w:rsidRPr="001C2FAB" w:rsidRDefault="000A1327" w:rsidP="00C06499">
            <w:pPr>
              <w:snapToGrid w:val="0"/>
              <w:jc w:val="center"/>
              <w:rPr>
                <w:sz w:val="22"/>
                <w:szCs w:val="22"/>
              </w:rPr>
            </w:pPr>
            <w:r w:rsidRPr="001C2FAB">
              <w:rPr>
                <w:b/>
                <w:i/>
                <w:sz w:val="22"/>
                <w:szCs w:val="22"/>
              </w:rPr>
              <w:t>Urządzenie do monitorowania hemodynamicznego</w:t>
            </w:r>
            <w:r w:rsidRPr="007113C7"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 - 1 szt.</w:t>
            </w:r>
          </w:p>
        </w:tc>
        <w:tc>
          <w:tcPr>
            <w:tcW w:w="2131" w:type="dxa"/>
            <w:shd w:val="clear" w:color="auto" w:fill="D9D9D9"/>
            <w:vAlign w:val="center"/>
          </w:tcPr>
          <w:p w:rsidR="000A1327" w:rsidRPr="001C2FAB" w:rsidRDefault="000A1327" w:rsidP="00C06499">
            <w:pPr>
              <w:snapToGrid w:val="0"/>
              <w:jc w:val="center"/>
              <w:rPr>
                <w:sz w:val="22"/>
                <w:szCs w:val="22"/>
              </w:rPr>
            </w:pPr>
            <w:r w:rsidRPr="001C2FAB">
              <w:rPr>
                <w:rFonts w:cs="Times New Roman"/>
                <w:b/>
                <w:i/>
                <w:iCs/>
                <w:color w:val="000000"/>
                <w:sz w:val="22"/>
                <w:szCs w:val="22"/>
              </w:rPr>
              <w:t>Wartość</w:t>
            </w:r>
          </w:p>
          <w:p w:rsidR="000A1327" w:rsidRPr="001C2FAB" w:rsidRDefault="000A1327" w:rsidP="00C06499">
            <w:pPr>
              <w:jc w:val="center"/>
              <w:rPr>
                <w:sz w:val="22"/>
                <w:szCs w:val="22"/>
              </w:rPr>
            </w:pPr>
            <w:r w:rsidRPr="001C2FAB">
              <w:rPr>
                <w:rFonts w:cs="Times New Roman"/>
                <w:b/>
                <w:i/>
                <w:iCs/>
                <w:color w:val="000000"/>
                <w:sz w:val="22"/>
                <w:szCs w:val="22"/>
              </w:rPr>
              <w:t>wymagana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0A1327" w:rsidRPr="001C2FAB" w:rsidRDefault="000A1327" w:rsidP="00C06499">
            <w:pPr>
              <w:snapToGrid w:val="0"/>
              <w:jc w:val="center"/>
              <w:rPr>
                <w:sz w:val="22"/>
                <w:szCs w:val="22"/>
              </w:rPr>
            </w:pPr>
            <w:r w:rsidRPr="001C2FAB">
              <w:rPr>
                <w:rFonts w:cs="Times New Roman"/>
                <w:b/>
                <w:i/>
                <w:iCs/>
                <w:color w:val="000000"/>
                <w:sz w:val="22"/>
                <w:szCs w:val="22"/>
              </w:rPr>
              <w:t>Parametry oferowane</w:t>
            </w:r>
          </w:p>
        </w:tc>
      </w:tr>
      <w:tr w:rsidR="000A1327" w:rsidTr="00C06499">
        <w:tc>
          <w:tcPr>
            <w:tcW w:w="876" w:type="dxa"/>
            <w:shd w:val="clear" w:color="auto" w:fill="D9D9D9"/>
            <w:vAlign w:val="center"/>
          </w:tcPr>
          <w:p w:rsidR="000A1327" w:rsidRPr="001C2FAB" w:rsidRDefault="000A1327" w:rsidP="00C06499">
            <w:pPr>
              <w:snapToGrid w:val="0"/>
              <w:jc w:val="center"/>
              <w:rPr>
                <w:sz w:val="22"/>
                <w:szCs w:val="22"/>
              </w:rPr>
            </w:pPr>
            <w:r w:rsidRPr="001C2FAB">
              <w:rPr>
                <w:rFonts w:cs="Times New Roman"/>
                <w:b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7224" w:type="dxa"/>
            <w:shd w:val="clear" w:color="auto" w:fill="D9D9D9"/>
            <w:vAlign w:val="center"/>
          </w:tcPr>
          <w:p w:rsidR="000A1327" w:rsidRPr="001C2FAB" w:rsidRDefault="000A1327" w:rsidP="00C06499">
            <w:pPr>
              <w:snapToGrid w:val="0"/>
              <w:jc w:val="center"/>
              <w:rPr>
                <w:sz w:val="22"/>
                <w:szCs w:val="22"/>
              </w:rPr>
            </w:pPr>
            <w:r w:rsidRPr="001C2FAB">
              <w:rPr>
                <w:rFonts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2131" w:type="dxa"/>
            <w:shd w:val="clear" w:color="auto" w:fill="D9D9D9"/>
            <w:vAlign w:val="center"/>
          </w:tcPr>
          <w:p w:rsidR="000A1327" w:rsidRPr="001C2FAB" w:rsidRDefault="000A1327" w:rsidP="00C06499">
            <w:pPr>
              <w:snapToGrid w:val="0"/>
              <w:jc w:val="center"/>
              <w:rPr>
                <w:sz w:val="22"/>
                <w:szCs w:val="22"/>
              </w:rPr>
            </w:pPr>
            <w:r w:rsidRPr="001C2FAB">
              <w:rPr>
                <w:rFonts w:cs="Times New Roman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0A1327" w:rsidRPr="001C2FAB" w:rsidRDefault="000A1327" w:rsidP="00C06499">
            <w:pPr>
              <w:snapToGrid w:val="0"/>
              <w:jc w:val="center"/>
              <w:rPr>
                <w:sz w:val="22"/>
                <w:szCs w:val="22"/>
              </w:rPr>
            </w:pPr>
            <w:r w:rsidRPr="001C2FAB">
              <w:rPr>
                <w:rFonts w:cs="Times New Roman"/>
                <w:b/>
                <w:color w:val="000000"/>
                <w:sz w:val="22"/>
                <w:szCs w:val="22"/>
              </w:rPr>
              <w:t>4</w:t>
            </w: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Model/typ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Tak/Podać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Producent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Tak/Podać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Fabrycznie nowy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Tak/Podać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Rok produkcji  min. 2024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Tak/Podać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Ocena hemodynamiczna układu krążenia metodą małoinwazyjną rozumianą jako: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3"/>
              </w:numPr>
              <w:ind w:left="557" w:hanging="284"/>
            </w:pPr>
            <w:r w:rsidRPr="001C2FAB">
              <w:rPr>
                <w:rFonts w:cs="Times New Roman"/>
                <w:color w:val="000000"/>
              </w:rPr>
              <w:t xml:space="preserve">bez użycia cewnika </w:t>
            </w:r>
            <w:proofErr w:type="spellStart"/>
            <w:r w:rsidRPr="001C2FAB">
              <w:rPr>
                <w:rFonts w:cs="Times New Roman"/>
                <w:color w:val="000000"/>
              </w:rPr>
              <w:t>Swan-Ganza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, 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3"/>
              </w:numPr>
              <w:ind w:left="557" w:hanging="284"/>
            </w:pPr>
            <w:r w:rsidRPr="001C2FAB">
              <w:rPr>
                <w:rFonts w:cs="Times New Roman"/>
                <w:color w:val="000000"/>
              </w:rPr>
              <w:t xml:space="preserve">pomiar parametrów hemodynamicznych z jednego dostępu naczyniowego lub drogą </w:t>
            </w:r>
            <w:proofErr w:type="spellStart"/>
            <w:r w:rsidRPr="001C2FAB">
              <w:rPr>
                <w:rFonts w:cs="Times New Roman"/>
                <w:color w:val="000000"/>
              </w:rPr>
              <w:t>kaniulacji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  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3"/>
              </w:numPr>
              <w:ind w:left="557" w:hanging="284"/>
            </w:pPr>
            <w:r w:rsidRPr="001C2FAB">
              <w:rPr>
                <w:rFonts w:cs="Times New Roman"/>
                <w:color w:val="000000"/>
              </w:rPr>
              <w:t>obwodowego naczynia tętniczego i żyły głównej górnej,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3"/>
              </w:numPr>
              <w:ind w:left="557" w:hanging="284"/>
            </w:pPr>
            <w:r w:rsidRPr="001C2FAB">
              <w:rPr>
                <w:rFonts w:cs="Times New Roman"/>
                <w:color w:val="000000"/>
              </w:rPr>
              <w:t xml:space="preserve">pomiar u pacjentów </w:t>
            </w:r>
            <w:proofErr w:type="spellStart"/>
            <w:r w:rsidRPr="001C2FAB">
              <w:rPr>
                <w:rFonts w:cs="Times New Roman"/>
                <w:color w:val="000000"/>
              </w:rPr>
              <w:t>zaintubowanych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 i nie </w:t>
            </w:r>
            <w:proofErr w:type="spellStart"/>
            <w:r w:rsidRPr="001C2FAB">
              <w:rPr>
                <w:rFonts w:cs="Times New Roman"/>
                <w:color w:val="000000"/>
              </w:rPr>
              <w:t>zaintubowanych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 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Analiza kształtu fali ciśnienia tętniczego do ciągłego (w czasie rzeczywistym) oznaczania ciśnienia krwi, trendu rzutu serca, reakcji hemodynamicznych na podanie płynów i innych parametrów pochodnych z wykorzystaniem jednego dostępu naczyniowego.</w:t>
            </w:r>
          </w:p>
          <w:p w:rsidR="000A1327" w:rsidRPr="001C2FAB" w:rsidRDefault="000A1327" w:rsidP="00C06499">
            <w:pPr>
              <w:rPr>
                <w:b/>
              </w:rPr>
            </w:pPr>
            <w:r w:rsidRPr="001C2FAB">
              <w:rPr>
                <w:rFonts w:cs="Times New Roman"/>
                <w:b/>
                <w:color w:val="000000"/>
              </w:rPr>
              <w:t>Mierzone parametry: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4"/>
              </w:numPr>
            </w:pPr>
            <w:proofErr w:type="spellStart"/>
            <w:r w:rsidRPr="001C2FAB">
              <w:rPr>
                <w:rFonts w:cs="Times New Roman"/>
                <w:color w:val="000000"/>
              </w:rPr>
              <w:t>COCal</w:t>
            </w:r>
            <w:proofErr w:type="spellEnd"/>
            <w:r w:rsidRPr="001C2FAB">
              <w:rPr>
                <w:rFonts w:cs="Times New Roman"/>
                <w:color w:val="000000"/>
              </w:rPr>
              <w:t>/Trend (</w:t>
            </w:r>
            <w:proofErr w:type="spellStart"/>
            <w:r w:rsidRPr="001C2FAB">
              <w:rPr>
                <w:rFonts w:cs="Times New Roman"/>
                <w:color w:val="000000"/>
              </w:rPr>
              <w:t>CICal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/Trend) – rzutu serca w oparciu o kształt fali pulsu,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4"/>
              </w:numPr>
            </w:pPr>
            <w:r w:rsidRPr="001C2FAB">
              <w:rPr>
                <w:rFonts w:cs="Times New Roman"/>
                <w:color w:val="000000"/>
              </w:rPr>
              <w:t xml:space="preserve">SV (SVI) - objętość wyrzutowa,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4"/>
              </w:numPr>
            </w:pPr>
            <w:r w:rsidRPr="001C2FAB">
              <w:rPr>
                <w:rFonts w:cs="Times New Roman"/>
                <w:color w:val="000000"/>
              </w:rPr>
              <w:t xml:space="preserve">SVR (SVRI) - obwodowy opór naczyniowy,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4"/>
              </w:numPr>
            </w:pPr>
            <w:r w:rsidRPr="001C2FAB">
              <w:rPr>
                <w:rFonts w:cs="Times New Roman"/>
                <w:color w:val="000000"/>
              </w:rPr>
              <w:t xml:space="preserve">SVV - wahania objętości wyrzutowej,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4"/>
              </w:numPr>
            </w:pPr>
            <w:r w:rsidRPr="001C2FAB">
              <w:rPr>
                <w:rFonts w:cs="Times New Roman"/>
                <w:color w:val="000000"/>
              </w:rPr>
              <w:t xml:space="preserve">PPV - wahania ciśnienia tętniczego,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4"/>
              </w:numPr>
            </w:pPr>
            <w:proofErr w:type="spellStart"/>
            <w:r w:rsidRPr="001C2FAB">
              <w:rPr>
                <w:rFonts w:cs="Times New Roman"/>
                <w:color w:val="000000"/>
              </w:rPr>
              <w:t>dPmx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 - </w:t>
            </w:r>
            <w:r>
              <w:rPr>
                <w:rFonts w:cs="Times New Roman"/>
                <w:color w:val="000000"/>
              </w:rPr>
              <w:t>w</w:t>
            </w:r>
            <w:r w:rsidRPr="001C2FAB">
              <w:rPr>
                <w:rFonts w:cs="Times New Roman"/>
                <w:color w:val="000000"/>
              </w:rPr>
              <w:t xml:space="preserve">skaźnik kurczliwości lewej komory,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4"/>
              </w:numPr>
            </w:pPr>
            <w:r w:rsidRPr="001C2FAB">
              <w:rPr>
                <w:rFonts w:cs="Times New Roman"/>
                <w:color w:val="000000"/>
              </w:rPr>
              <w:t xml:space="preserve">CPO (CPI) - moc pojemności minutowej,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4"/>
              </w:numPr>
            </w:pPr>
            <w:r w:rsidRPr="001C2FAB">
              <w:rPr>
                <w:rFonts w:cs="Times New Roman"/>
                <w:color w:val="000000"/>
              </w:rPr>
              <w:t xml:space="preserve">HR - częstość akcji serca,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4"/>
              </w:numPr>
            </w:pPr>
            <w:proofErr w:type="spellStart"/>
            <w:r w:rsidRPr="001C2FAB">
              <w:rPr>
                <w:rFonts w:cs="Times New Roman"/>
                <w:color w:val="000000"/>
              </w:rPr>
              <w:t>APsys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 -  skurczowe ciśnienie tętnicze,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4"/>
              </w:numPr>
            </w:pPr>
            <w:proofErr w:type="spellStart"/>
            <w:r w:rsidRPr="001C2FAB">
              <w:rPr>
                <w:rFonts w:cs="Times New Roman"/>
                <w:color w:val="000000"/>
              </w:rPr>
              <w:t>APdia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 - rozkurczowe ciśnienie tętnicze,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4"/>
              </w:numPr>
            </w:pPr>
            <w:r w:rsidRPr="001C2FAB">
              <w:rPr>
                <w:rFonts w:cs="Times New Roman"/>
                <w:color w:val="000000"/>
              </w:rPr>
              <w:lastRenderedPageBreak/>
              <w:t xml:space="preserve">MAP - średnie ciśnienie tętnicze, 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4"/>
              </w:numPr>
            </w:pPr>
            <w:r w:rsidRPr="001C2FAB">
              <w:rPr>
                <w:rFonts w:cs="Times New Roman"/>
                <w:color w:val="000000"/>
              </w:rPr>
              <w:t>CVP - Ośrodkowe ciśnienie żylne</w:t>
            </w:r>
            <w:r>
              <w:rPr>
                <w:rFonts w:cs="Times New Roman"/>
                <w:color w:val="000000"/>
              </w:rPr>
              <w:t>.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lastRenderedPageBreak/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 xml:space="preserve">Dla uzyskania maksymalnie dokładnego pomiaru ciągłego rzutu serca urządzenie posiadające dwie opcje kalibracji: 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5"/>
              </w:numPr>
            </w:pPr>
            <w:r w:rsidRPr="001C2FAB">
              <w:rPr>
                <w:rFonts w:cs="Times New Roman"/>
                <w:color w:val="000000"/>
              </w:rPr>
              <w:t xml:space="preserve">automatyczną rozumianą jako wygenerowanie szacunkowej wartości kalibracji na podstawie 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5"/>
              </w:numPr>
            </w:pPr>
            <w:r w:rsidRPr="001C2FAB">
              <w:rPr>
                <w:rFonts w:cs="Times New Roman"/>
                <w:color w:val="000000"/>
              </w:rPr>
              <w:t>ciśnienia krwi oraz danych pacjenta,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5"/>
              </w:numPr>
            </w:pPr>
            <w:r w:rsidRPr="001C2FAB">
              <w:rPr>
                <w:rFonts w:cs="Times New Roman"/>
                <w:color w:val="000000"/>
              </w:rPr>
              <w:t xml:space="preserve">ręczną rozumianą jako wpisanie w polu wprowadzania danych wartości referencyjnej CO, 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5"/>
              </w:numPr>
            </w:pPr>
            <w:r w:rsidRPr="001C2FAB">
              <w:rPr>
                <w:rFonts w:cs="Times New Roman"/>
                <w:color w:val="000000"/>
              </w:rPr>
              <w:t>otrzymanej za pomocą innej technologii monitorowania hemodynamicznego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 xml:space="preserve">Możliwość rozbudowy o moduł ciągłego (w czasie rzeczywistym) pomiaru rzutu serca z analizy kształtu fali ciśnienia tętniczego, kalibrowanego metodą </w:t>
            </w:r>
            <w:proofErr w:type="spellStart"/>
            <w:r>
              <w:rPr>
                <w:rFonts w:cs="Times New Roman"/>
                <w:color w:val="000000"/>
              </w:rPr>
              <w:t>termodylucji</w:t>
            </w:r>
            <w:proofErr w:type="spellEnd"/>
            <w:r>
              <w:rPr>
                <w:rFonts w:cs="Times New Roman"/>
                <w:color w:val="000000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</w:rPr>
              <w:t>przezpłucnej</w:t>
            </w:r>
            <w:proofErr w:type="spellEnd"/>
            <w:r>
              <w:rPr>
                <w:rFonts w:cs="Times New Roman"/>
                <w:color w:val="000000"/>
              </w:rPr>
              <w:t xml:space="preserve">, drogą </w:t>
            </w:r>
            <w:proofErr w:type="spellStart"/>
            <w:r>
              <w:rPr>
                <w:rFonts w:cs="Times New Roman"/>
                <w:color w:val="000000"/>
              </w:rPr>
              <w:t>kaniulacji</w:t>
            </w:r>
            <w:proofErr w:type="spellEnd"/>
            <w:r>
              <w:rPr>
                <w:rFonts w:cs="Times New Roman"/>
                <w:color w:val="000000"/>
              </w:rPr>
              <w:t xml:space="preserve"> obwodowego naczynia tętniczego i żyły głównej górnej.</w:t>
            </w:r>
          </w:p>
          <w:p w:rsidR="000A1327" w:rsidRPr="001C2FAB" w:rsidRDefault="000A1327" w:rsidP="00C06499">
            <w:pPr>
              <w:rPr>
                <w:b/>
              </w:rPr>
            </w:pPr>
            <w:r w:rsidRPr="001C2FAB">
              <w:rPr>
                <w:rFonts w:cs="Times New Roman"/>
                <w:b/>
                <w:color w:val="000000"/>
              </w:rPr>
              <w:t>Mierzone parametry: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 xml:space="preserve">COPC (CIPC) - rzut serca w oparciu o kształt fali pulsu,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 xml:space="preserve">SV (SVI) - objętość wyrzutowa,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 xml:space="preserve">SVR (SVRI) - obwodowy opór naczyniowy,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 xml:space="preserve">SVV - wahania objętości wyrzutowej,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 xml:space="preserve">PPV - wahania ciśnienia tętniczego,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proofErr w:type="spellStart"/>
            <w:r w:rsidRPr="001C2FAB">
              <w:rPr>
                <w:rFonts w:cs="Times New Roman"/>
                <w:color w:val="000000"/>
              </w:rPr>
              <w:t>dPmx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 - </w:t>
            </w:r>
            <w:r>
              <w:rPr>
                <w:rFonts w:cs="Times New Roman"/>
                <w:color w:val="000000"/>
              </w:rPr>
              <w:t>w</w:t>
            </w:r>
            <w:r w:rsidRPr="001C2FAB">
              <w:rPr>
                <w:rFonts w:cs="Times New Roman"/>
                <w:color w:val="000000"/>
              </w:rPr>
              <w:t xml:space="preserve">skaźnik kurczliwości lewej komory,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proofErr w:type="spellStart"/>
            <w:r w:rsidRPr="001C2FAB">
              <w:rPr>
                <w:rFonts w:cs="Times New Roman"/>
                <w:color w:val="000000"/>
              </w:rPr>
              <w:t>tdCO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 (</w:t>
            </w:r>
            <w:proofErr w:type="spellStart"/>
            <w:r w:rsidRPr="001C2FAB">
              <w:rPr>
                <w:rFonts w:cs="Times New Roman"/>
                <w:color w:val="000000"/>
              </w:rPr>
              <w:t>tdCI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) - rzut minutowy z </w:t>
            </w:r>
            <w:proofErr w:type="spellStart"/>
            <w:r w:rsidRPr="001C2FAB">
              <w:rPr>
                <w:rFonts w:cs="Times New Roman"/>
                <w:color w:val="000000"/>
              </w:rPr>
              <w:t>termodylucji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1C2FAB">
              <w:rPr>
                <w:rFonts w:cs="Times New Roman"/>
                <w:color w:val="000000"/>
              </w:rPr>
              <w:t>przezpłucnej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 xml:space="preserve">CFI - wskaźnik funkcji serca,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>GEDV (GEDI) - całkowita objętość końcowo-rozkurczowa,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 xml:space="preserve"> EVLW (ELWI) - objętość pozanaczyniowej wody płucnej,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 xml:space="preserve">PVPI - wskaźnik przepuszczalności naczyń płucnych,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 xml:space="preserve">GEF - całkowita frakcja wyrzutowa,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 xml:space="preserve">CPO (CPI) - moc użyteczna serca,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 xml:space="preserve">HR - częstość skurczów serca,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proofErr w:type="spellStart"/>
            <w:r w:rsidRPr="001C2FAB">
              <w:rPr>
                <w:rFonts w:cs="Times New Roman"/>
                <w:color w:val="000000"/>
              </w:rPr>
              <w:t>APsys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 - skurczowe ciśnienie tętnicze,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proofErr w:type="spellStart"/>
            <w:r w:rsidRPr="001C2FAB">
              <w:rPr>
                <w:rFonts w:cs="Times New Roman"/>
                <w:color w:val="000000"/>
              </w:rPr>
              <w:t>APdia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 - rozkurczowe ciśnienie tętnicze,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 xml:space="preserve">MAP - średnie ciśnienie tętnicze, 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lastRenderedPageBreak/>
              <w:t>CVP - ośrodkowe ciśnienie żylne</w:t>
            </w:r>
            <w:r>
              <w:rPr>
                <w:rFonts w:cs="Times New Roman"/>
                <w:color w:val="000000"/>
              </w:rPr>
              <w:t>.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lastRenderedPageBreak/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 xml:space="preserve">Urządzenie umożliwiające rozbudowę o ciągły (w czasie rzeczywistym) pomiar saturacji krwi żylnej z żyły głównej górnej za pomocą refleksyjnego czujnika światłowodowego zakładanego do istniejącego cewnika CVC. </w:t>
            </w:r>
          </w:p>
          <w:p w:rsidR="000A1327" w:rsidRPr="001C2FAB" w:rsidRDefault="000A1327" w:rsidP="00C06499">
            <w:pPr>
              <w:rPr>
                <w:b/>
              </w:rPr>
            </w:pPr>
            <w:r w:rsidRPr="001C2FAB">
              <w:rPr>
                <w:rFonts w:cs="Times New Roman"/>
                <w:b/>
                <w:color w:val="000000"/>
              </w:rPr>
              <w:t>Mierzone parametry: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7"/>
              </w:numPr>
            </w:pPr>
            <w:proofErr w:type="spellStart"/>
            <w:r w:rsidRPr="001C2FAB">
              <w:rPr>
                <w:rFonts w:cs="Times New Roman"/>
                <w:color w:val="000000"/>
              </w:rPr>
              <w:t>ScvO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₂ - saturacja krwi żylnej z żyły głównej górnej,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7"/>
              </w:numPr>
            </w:pPr>
            <w:r w:rsidRPr="001C2FAB">
              <w:rPr>
                <w:rFonts w:cs="Times New Roman"/>
                <w:color w:val="000000"/>
              </w:rPr>
              <w:t>DO₂ (</w:t>
            </w:r>
            <w:proofErr w:type="spellStart"/>
            <w:r w:rsidRPr="001C2FAB">
              <w:rPr>
                <w:rFonts w:cs="Times New Roman"/>
                <w:color w:val="000000"/>
              </w:rPr>
              <w:t>DO₂I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) – dostarczenie tlenu,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7"/>
              </w:numPr>
            </w:pPr>
            <w:r w:rsidRPr="001C2FAB">
              <w:rPr>
                <w:rFonts w:cs="Times New Roman"/>
                <w:color w:val="000000"/>
              </w:rPr>
              <w:t>VO₂ (</w:t>
            </w:r>
            <w:proofErr w:type="spellStart"/>
            <w:r w:rsidRPr="001C2FAB">
              <w:rPr>
                <w:rFonts w:cs="Times New Roman"/>
                <w:color w:val="000000"/>
              </w:rPr>
              <w:t>VO₂I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) – konsumpcja tlenu, 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7"/>
              </w:numPr>
            </w:pPr>
            <w:proofErr w:type="spellStart"/>
            <w:r w:rsidRPr="001C2FAB">
              <w:rPr>
                <w:rFonts w:cs="Times New Roman"/>
                <w:color w:val="000000"/>
              </w:rPr>
              <w:t>O₂ER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 - współczynnik ekstrakcji tlenu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proofErr w:type="spellStart"/>
            <w:r>
              <w:rPr>
                <w:rFonts w:cs="Times New Roman"/>
                <w:color w:val="000000"/>
                <w:lang w:val="en-US"/>
              </w:rPr>
              <w:t>Tak</w:t>
            </w:r>
            <w:proofErr w:type="spellEnd"/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 xml:space="preserve">Urządzenie umożliwiające rozbudowę o ciągły (w czasie rzeczywistym) pomiar </w:t>
            </w:r>
            <w:proofErr w:type="spellStart"/>
            <w:r>
              <w:rPr>
                <w:rFonts w:cs="Times New Roman"/>
                <w:color w:val="000000"/>
              </w:rPr>
              <w:t>pulsoksymetrii</w:t>
            </w:r>
            <w:proofErr w:type="spellEnd"/>
            <w:r>
              <w:rPr>
                <w:rFonts w:cs="Times New Roman"/>
                <w:color w:val="000000"/>
              </w:rPr>
              <w:t xml:space="preserve"> do stałego monitorowania nasycenia hemoglobiny tętniczej tlenem </w:t>
            </w:r>
            <w:proofErr w:type="spellStart"/>
            <w:r>
              <w:rPr>
                <w:rFonts w:cs="Times New Roman"/>
                <w:color w:val="000000"/>
              </w:rPr>
              <w:t>(Sp</w:t>
            </w:r>
            <w:proofErr w:type="spellEnd"/>
            <w:r>
              <w:rPr>
                <w:rFonts w:cs="Times New Roman"/>
                <w:color w:val="000000"/>
              </w:rPr>
              <w:t xml:space="preserve">O₂), a także o pomiar densytometryczny tętna do określania stężenia zieleni </w:t>
            </w:r>
            <w:proofErr w:type="spellStart"/>
            <w:r>
              <w:rPr>
                <w:rFonts w:cs="Times New Roman"/>
                <w:color w:val="000000"/>
              </w:rPr>
              <w:t>indocyjaninowej</w:t>
            </w:r>
            <w:proofErr w:type="spellEnd"/>
            <w:r>
              <w:rPr>
                <w:rFonts w:cs="Times New Roman"/>
                <w:color w:val="000000"/>
              </w:rPr>
              <w:t>, wskaźnika stosowanego do oceny ogólnej czynności wątroby i/lub perfuzji otrzewnej</w:t>
            </w:r>
          </w:p>
          <w:p w:rsidR="000A1327" w:rsidRPr="001C2FAB" w:rsidRDefault="000A1327" w:rsidP="00C06499">
            <w:pPr>
              <w:rPr>
                <w:b/>
              </w:rPr>
            </w:pPr>
            <w:r w:rsidRPr="001C2FAB">
              <w:rPr>
                <w:rFonts w:cs="Times New Roman"/>
                <w:b/>
                <w:color w:val="000000"/>
              </w:rPr>
              <w:t>Mierzone parametry: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8"/>
              </w:numPr>
              <w:rPr>
                <w:rFonts w:cs="Times New Roman"/>
                <w:color w:val="000000"/>
              </w:rPr>
            </w:pPr>
            <w:r w:rsidRPr="001C2FAB">
              <w:rPr>
                <w:rFonts w:cs="Times New Roman"/>
                <w:color w:val="000000"/>
              </w:rPr>
              <w:t xml:space="preserve">PDR - Wskaźnik eliminacji z osocza, 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8"/>
              </w:numPr>
            </w:pPr>
            <w:r w:rsidRPr="001C2FAB">
              <w:rPr>
                <w:rFonts w:cs="Times New Roman"/>
                <w:color w:val="000000"/>
              </w:rPr>
              <w:t>R15 - Wskaźnik utrzymywania ICG po 15 minutach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ind w:right="4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 xml:space="preserve">Dane pomiarowe wyświetlane na min. 8” ekranie o wysokiej rozdzielczości – 800 x 480 </w:t>
            </w:r>
            <w:proofErr w:type="spellStart"/>
            <w:r>
              <w:rPr>
                <w:rFonts w:cs="Times New Roman"/>
                <w:color w:val="000000"/>
              </w:rPr>
              <w:t>pixel</w:t>
            </w:r>
            <w:proofErr w:type="spellEnd"/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Wyświetlanie rzeczywistej krzywej ciśnienia tętniczego (AP)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Obsługa monitora poprzez ekran dotykowy i klawisze funkcyjne. Oprogramowanie w języku polskim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Wybór sposobu prezentacji danych pomiarowych – min. 2 tryby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Prezentacja danych w postaci trendów graficznych. Możliwość wyświetlania dwóch krzywych trendu w jednym oknie. Zakres czasowy trendu 15 min/30 min/1 godz./3 godz./6 godz./12 godz./24 godz./2 dni/3 dni/6dni/12 dni.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Drukowania danych poprzez: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9"/>
              </w:numPr>
            </w:pPr>
            <w:r w:rsidRPr="001C2FAB">
              <w:rPr>
                <w:rFonts w:cs="Times New Roman"/>
                <w:color w:val="000000"/>
              </w:rPr>
              <w:t>wirtualne drukowanie z portu USB do pliku PDF lub Excel (do dalszej obróbki)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9"/>
              </w:numPr>
            </w:pPr>
            <w:r w:rsidRPr="001C2FAB">
              <w:rPr>
                <w:rFonts w:cs="Times New Roman"/>
                <w:color w:val="000000"/>
              </w:rPr>
              <w:t>drukowanie poprzez sieć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Możliwość ustawienia wartości normalnych i docelowych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Możliwości transmisji danych z wykorzystaniem LAN do podłączania drukarek sieciowych lub systemów PDMS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RPr="00087EF4" w:rsidTr="00C06499">
        <w:trPr>
          <w:cantSplit/>
          <w:trHeight w:val="276"/>
        </w:trPr>
        <w:tc>
          <w:tcPr>
            <w:tcW w:w="14767" w:type="dxa"/>
            <w:gridSpan w:val="4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  <w:rPr>
                <w:b/>
              </w:rPr>
            </w:pPr>
            <w:r w:rsidRPr="00087EF4">
              <w:rPr>
                <w:b/>
              </w:rPr>
              <w:t>Czujnik – 70 szt.</w:t>
            </w:r>
          </w:p>
        </w:tc>
      </w:tr>
      <w:tr w:rsidR="000A1327" w:rsidRPr="00087EF4" w:rsidTr="00C06499">
        <w:trPr>
          <w:cantSplit/>
          <w:trHeight w:val="276"/>
        </w:trPr>
        <w:tc>
          <w:tcPr>
            <w:tcW w:w="87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numPr>
                <w:ilvl w:val="0"/>
                <w:numId w:val="1"/>
              </w:num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Pr="00C0713E" w:rsidRDefault="000A1327" w:rsidP="00C06499">
            <w:pPr>
              <w:pStyle w:val="Bezodstpw"/>
            </w:pPr>
            <w:r w:rsidRPr="00C0713E">
              <w:t>Czujnik przeznaczony do przeprowadzania analizy krzywej ciśnienia tętniczego, wyposażony w  przewód ciśnieniowy o długości 30 cm oraz zintegrowaną diodę LED wskazującą stan sygnału ciśnienia. Posiadający min. 30 miesięczny termin ważności w chwili dostawy do Zamawiającego.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  <w:r w:rsidRPr="00087EF4"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</w:p>
        </w:tc>
      </w:tr>
      <w:tr w:rsidR="000A1327" w:rsidRPr="00087EF4" w:rsidTr="00C06499">
        <w:trPr>
          <w:cantSplit/>
          <w:trHeight w:val="276"/>
        </w:trPr>
        <w:tc>
          <w:tcPr>
            <w:tcW w:w="14767" w:type="dxa"/>
            <w:gridSpan w:val="4"/>
            <w:shd w:val="clear" w:color="auto" w:fill="FFFFFF"/>
            <w:vAlign w:val="center"/>
          </w:tcPr>
          <w:p w:rsidR="000A1327" w:rsidRPr="00C0713E" w:rsidRDefault="000A1327" w:rsidP="00C06499">
            <w:pPr>
              <w:pStyle w:val="Bezodstpw"/>
              <w:jc w:val="center"/>
              <w:rPr>
                <w:b/>
              </w:rPr>
            </w:pPr>
            <w:r w:rsidRPr="00C0713E">
              <w:rPr>
                <w:b/>
              </w:rPr>
              <w:t>DODATKOWO</w:t>
            </w:r>
          </w:p>
        </w:tc>
      </w:tr>
      <w:tr w:rsidR="000A1327" w:rsidRPr="00087EF4" w:rsidTr="00C06499">
        <w:trPr>
          <w:cantSplit/>
          <w:trHeight w:val="276"/>
        </w:trPr>
        <w:tc>
          <w:tcPr>
            <w:tcW w:w="87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numPr>
                <w:ilvl w:val="0"/>
                <w:numId w:val="1"/>
              </w:num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Pr="00C0713E" w:rsidRDefault="000A1327" w:rsidP="00C06499">
            <w:pPr>
              <w:pStyle w:val="Bezodstpw"/>
            </w:pPr>
            <w:r w:rsidRPr="00C0713E">
              <w:rPr>
                <w:rFonts w:cs="Times New Roman"/>
                <w:color w:val="000000"/>
              </w:rPr>
              <w:t>Gwarancja min. 24 miesiące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  <w:r>
              <w:rPr>
                <w:rFonts w:cs="Times New Roman"/>
                <w:color w:val="000000"/>
              </w:rPr>
              <w:t>Tak/Podać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</w:p>
        </w:tc>
      </w:tr>
      <w:tr w:rsidR="000A1327" w:rsidRPr="00087EF4" w:rsidTr="00C06499">
        <w:trPr>
          <w:cantSplit/>
          <w:trHeight w:val="276"/>
        </w:trPr>
        <w:tc>
          <w:tcPr>
            <w:tcW w:w="87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numPr>
                <w:ilvl w:val="0"/>
                <w:numId w:val="1"/>
              </w:num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Pr="00C0713E" w:rsidRDefault="000A1327" w:rsidP="00C06499">
            <w:pPr>
              <w:pStyle w:val="Bezodstpw"/>
            </w:pPr>
            <w:r w:rsidRPr="00C0713E">
              <w:t>Szkolenie personelu medycznego z obsługi (min. 2 terminy) w uzgodnionych terminach z Zamawiającym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  <w:r w:rsidRPr="00087EF4"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</w:p>
        </w:tc>
      </w:tr>
      <w:tr w:rsidR="000A1327" w:rsidRPr="00087EF4" w:rsidTr="00C06499">
        <w:trPr>
          <w:cantSplit/>
          <w:trHeight w:val="799"/>
        </w:trPr>
        <w:tc>
          <w:tcPr>
            <w:tcW w:w="87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numPr>
                <w:ilvl w:val="0"/>
                <w:numId w:val="1"/>
              </w:num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Pr="00C0713E" w:rsidRDefault="000A1327" w:rsidP="00C06499">
            <w:pPr>
              <w:pStyle w:val="Bezodstpw"/>
            </w:pPr>
            <w:r w:rsidRPr="00C0713E">
              <w:rPr>
                <w:rFonts w:cs="Times New Roman"/>
                <w:color w:val="000000"/>
              </w:rPr>
              <w:t>Instrukcja obsługi w języku polskim, paszport techniczny, karta gwarancyjna oraz wykaz podmiotów upoważnionych przez wytwórcę lub autoryzowanego przedstawiciela do wykonania napraw i przeglądów (przy dostawie)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  <w:r w:rsidRPr="00087EF4"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</w:p>
        </w:tc>
      </w:tr>
      <w:tr w:rsidR="000A1327" w:rsidRPr="00087EF4" w:rsidTr="00C06499">
        <w:trPr>
          <w:cantSplit/>
          <w:trHeight w:val="276"/>
        </w:trPr>
        <w:tc>
          <w:tcPr>
            <w:tcW w:w="87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numPr>
                <w:ilvl w:val="0"/>
                <w:numId w:val="1"/>
              </w:num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Pr="00C0713E" w:rsidRDefault="000A1327" w:rsidP="00C06499">
            <w:pPr>
              <w:pStyle w:val="Bezodstpw"/>
            </w:pPr>
            <w:r w:rsidRPr="00C0713E">
              <w:t>Dostawa, montaż i uruchomienie urządzenia w siedzibie Zamawiającego w cenie oferty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  <w:r w:rsidRPr="00087EF4"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</w:p>
        </w:tc>
      </w:tr>
      <w:tr w:rsidR="000A1327" w:rsidRPr="00087EF4" w:rsidTr="00C06499">
        <w:trPr>
          <w:cantSplit/>
          <w:trHeight w:val="276"/>
        </w:trPr>
        <w:tc>
          <w:tcPr>
            <w:tcW w:w="87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numPr>
                <w:ilvl w:val="0"/>
                <w:numId w:val="1"/>
              </w:num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Pr="00C0713E" w:rsidRDefault="000A1327" w:rsidP="00C06499">
            <w:pPr>
              <w:pStyle w:val="Bezodstpw"/>
            </w:pPr>
            <w:r w:rsidRPr="00C0713E">
              <w:t>Dostępność do części przez okres min. 10 lat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  <w:r w:rsidRPr="00087EF4"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</w:p>
        </w:tc>
      </w:tr>
      <w:tr w:rsidR="000A1327" w:rsidRPr="00087EF4" w:rsidTr="00C06499">
        <w:trPr>
          <w:cantSplit/>
          <w:trHeight w:val="276"/>
        </w:trPr>
        <w:tc>
          <w:tcPr>
            <w:tcW w:w="87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numPr>
                <w:ilvl w:val="0"/>
                <w:numId w:val="1"/>
              </w:num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Pr="00C0713E" w:rsidRDefault="000A1327" w:rsidP="00C06499">
            <w:pPr>
              <w:pStyle w:val="Bezodstpw"/>
            </w:pPr>
            <w:r w:rsidRPr="00C0713E">
              <w:t>Serwis pogwarancyjny, odpłatny przez okres min. 10 lat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  <w:r w:rsidRPr="00087EF4"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</w:p>
        </w:tc>
      </w:tr>
      <w:tr w:rsidR="000A1327" w:rsidRPr="00087EF4" w:rsidTr="00C06499">
        <w:trPr>
          <w:cantSplit/>
          <w:trHeight w:val="276"/>
        </w:trPr>
        <w:tc>
          <w:tcPr>
            <w:tcW w:w="87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numPr>
                <w:ilvl w:val="0"/>
                <w:numId w:val="1"/>
              </w:num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Pr="00C0713E" w:rsidRDefault="000A1327" w:rsidP="00C06499">
            <w:pPr>
              <w:pStyle w:val="Bezodstpw"/>
            </w:pPr>
            <w:r w:rsidRPr="00C0713E">
              <w:rPr>
                <w:rFonts w:cs="Times New Roman"/>
                <w:color w:val="000000"/>
              </w:rPr>
              <w:t>Autoryzowany przez producenta serwis gwarancyjny i pogwarancyjny na terenie Polski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  <w:r w:rsidRPr="00087EF4"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</w:p>
        </w:tc>
      </w:tr>
      <w:tr w:rsidR="000A1327" w:rsidRPr="00087EF4" w:rsidTr="00C06499">
        <w:trPr>
          <w:cantSplit/>
          <w:trHeight w:val="276"/>
        </w:trPr>
        <w:tc>
          <w:tcPr>
            <w:tcW w:w="87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numPr>
                <w:ilvl w:val="0"/>
                <w:numId w:val="1"/>
              </w:num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</w:pPr>
            <w:r w:rsidRPr="00087EF4">
              <w:t>Czas reakcji na zgłoszenie awarii max 24 godziny w dni robocze (liczone od pn-pt z wyłączeniem dni ustawowo wolnych od pracy). Wymagany czas usunięcia usterki max 5 dni od zgłoszenia.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  <w:r w:rsidRPr="00087EF4"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</w:p>
        </w:tc>
      </w:tr>
      <w:tr w:rsidR="000A1327" w:rsidRPr="00087EF4" w:rsidTr="00C06499">
        <w:trPr>
          <w:cantSplit/>
          <w:trHeight w:val="276"/>
        </w:trPr>
        <w:tc>
          <w:tcPr>
            <w:tcW w:w="87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numPr>
                <w:ilvl w:val="0"/>
                <w:numId w:val="1"/>
              </w:num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</w:pPr>
            <w:r w:rsidRPr="00087EF4">
              <w:t>W okresie gwarancji przeglądy zgodnie z zaleceniami producenta w cenie oferty (w tym na zakończenie gwarancji).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  <w:r w:rsidRPr="00087EF4"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</w:p>
        </w:tc>
      </w:tr>
    </w:tbl>
    <w:p w:rsidR="001C2FAB" w:rsidRDefault="001C2FAB">
      <w:pPr>
        <w:rPr>
          <w:rFonts w:cs="Times New Roman"/>
        </w:rPr>
      </w:pPr>
    </w:p>
    <w:p w:rsidR="00E63104" w:rsidRPr="00E63104" w:rsidRDefault="00E63104" w:rsidP="00E63104">
      <w:pPr>
        <w:rPr>
          <w:rFonts w:cs="Times New Roman"/>
          <w:b/>
          <w:i/>
          <w:sz w:val="16"/>
          <w:szCs w:val="16"/>
        </w:rPr>
      </w:pPr>
      <w:r w:rsidRPr="00E63104">
        <w:rPr>
          <w:rFonts w:cs="Times New Roman"/>
          <w:b/>
          <w:i/>
          <w:sz w:val="16"/>
          <w:szCs w:val="16"/>
        </w:rPr>
        <w:t>Wykonawca zobowiązany jest potwierdzić wszystkie wymagania Zamawiającego. Niespełnienie któregokolwiek wymagania skutkować będzie odrzuceniem oferty.</w:t>
      </w:r>
    </w:p>
    <w:p w:rsidR="007E34B7" w:rsidRDefault="00E63104" w:rsidP="00E63104">
      <w:pPr>
        <w:rPr>
          <w:rFonts w:cs="Times New Roman"/>
        </w:rPr>
      </w:pPr>
      <w:r w:rsidRPr="00E63104">
        <w:rPr>
          <w:rFonts w:cs="Times New Roman"/>
          <w:b/>
          <w:i/>
          <w:sz w:val="16"/>
          <w:szCs w:val="16"/>
        </w:rPr>
        <w:t>Wypełniony i podpisany szczegółowy opis przedmiotu zamówienia należy załączyć do oferty – brak spowoduje odrzucenie oferty</w:t>
      </w:r>
      <w:r w:rsidRPr="00E63104">
        <w:rPr>
          <w:rFonts w:cs="Times New Roman"/>
        </w:rPr>
        <w:t>.</w:t>
      </w:r>
    </w:p>
    <w:sectPr w:rsidR="007E34B7" w:rsidSect="001C2FAB">
      <w:head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DB6" w:rsidRDefault="00D66DB6" w:rsidP="003F15E9">
      <w:r>
        <w:separator/>
      </w:r>
    </w:p>
  </w:endnote>
  <w:endnote w:type="continuationSeparator" w:id="0">
    <w:p w:rsidR="00D66DB6" w:rsidRDefault="00D66DB6" w:rsidP="003F1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DB6" w:rsidRDefault="00D66DB6" w:rsidP="003F15E9">
      <w:r>
        <w:separator/>
      </w:r>
    </w:p>
  </w:footnote>
  <w:footnote w:type="continuationSeparator" w:id="0">
    <w:p w:rsidR="00D66DB6" w:rsidRDefault="00D66DB6" w:rsidP="003F15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5E9" w:rsidRPr="00C262FD" w:rsidRDefault="003F15E9" w:rsidP="003F15E9">
    <w:pPr>
      <w:pStyle w:val="Nagwek"/>
      <w:rPr>
        <w:sz w:val="18"/>
        <w:szCs w:val="18"/>
      </w:rPr>
    </w:pPr>
    <w:r w:rsidRPr="00C262FD">
      <w:rPr>
        <w:b/>
        <w:i/>
        <w:sz w:val="18"/>
        <w:szCs w:val="18"/>
      </w:rPr>
      <w:t>Znak sprawy: DZP.261.2.</w:t>
    </w:r>
    <w:r>
      <w:rPr>
        <w:b/>
        <w:i/>
        <w:sz w:val="18"/>
        <w:szCs w:val="18"/>
      </w:rPr>
      <w:t>3</w:t>
    </w:r>
    <w:r w:rsidRPr="00C262FD">
      <w:rPr>
        <w:b/>
        <w:i/>
        <w:sz w:val="18"/>
        <w:szCs w:val="18"/>
      </w:rPr>
      <w:t>.202</w:t>
    </w:r>
    <w:r>
      <w:rPr>
        <w:b/>
        <w:i/>
        <w:sz w:val="18"/>
        <w:szCs w:val="18"/>
      </w:rPr>
      <w:t>5</w:t>
    </w:r>
  </w:p>
  <w:p w:rsidR="003F15E9" w:rsidRDefault="003F15E9">
    <w:pPr>
      <w:pStyle w:val="Nagwek"/>
    </w:pPr>
  </w:p>
  <w:p w:rsidR="003F15E9" w:rsidRDefault="003F15E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0540E40"/>
    <w:multiLevelType w:val="hybridMultilevel"/>
    <w:tmpl w:val="D80E3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8204B"/>
    <w:multiLevelType w:val="hybridMultilevel"/>
    <w:tmpl w:val="08807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C7CB9"/>
    <w:multiLevelType w:val="hybridMultilevel"/>
    <w:tmpl w:val="201084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7B52A0"/>
    <w:multiLevelType w:val="hybridMultilevel"/>
    <w:tmpl w:val="0A28F4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7E6497"/>
    <w:multiLevelType w:val="hybridMultilevel"/>
    <w:tmpl w:val="919C75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6E636C"/>
    <w:multiLevelType w:val="hybridMultilevel"/>
    <w:tmpl w:val="E0FE18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67FD1"/>
    <w:multiLevelType w:val="hybridMultilevel"/>
    <w:tmpl w:val="B8A072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D4EA2"/>
    <w:rsid w:val="000375C7"/>
    <w:rsid w:val="000A1327"/>
    <w:rsid w:val="00112CBD"/>
    <w:rsid w:val="001908A6"/>
    <w:rsid w:val="001C2FAB"/>
    <w:rsid w:val="00275ED3"/>
    <w:rsid w:val="003D5D26"/>
    <w:rsid w:val="003F15E9"/>
    <w:rsid w:val="00465AF3"/>
    <w:rsid w:val="004966E7"/>
    <w:rsid w:val="007113C7"/>
    <w:rsid w:val="007375F0"/>
    <w:rsid w:val="0075384F"/>
    <w:rsid w:val="007A1FF2"/>
    <w:rsid w:val="007E34B7"/>
    <w:rsid w:val="00993669"/>
    <w:rsid w:val="009A6B1F"/>
    <w:rsid w:val="00B46C75"/>
    <w:rsid w:val="00B73F06"/>
    <w:rsid w:val="00CC3D02"/>
    <w:rsid w:val="00D66DB6"/>
    <w:rsid w:val="00DD4EA2"/>
    <w:rsid w:val="00E50456"/>
    <w:rsid w:val="00E63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6C75"/>
    <w:pPr>
      <w:widowControl w:val="0"/>
      <w:suppressAutoHyphens/>
    </w:pPr>
    <w:rPr>
      <w:rFonts w:eastAsia="SimSun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46C75"/>
    <w:rPr>
      <w:rFonts w:hint="default"/>
    </w:rPr>
  </w:style>
  <w:style w:type="character" w:customStyle="1" w:styleId="WW8Num3z0">
    <w:name w:val="WW8Num3z0"/>
    <w:rsid w:val="00B46C75"/>
    <w:rPr>
      <w:rFonts w:hint="default"/>
    </w:rPr>
  </w:style>
  <w:style w:type="character" w:customStyle="1" w:styleId="Domylnaczcionkaakapitu1">
    <w:name w:val="Domyślna czcionka akapitu1"/>
    <w:rsid w:val="00B46C75"/>
  </w:style>
  <w:style w:type="character" w:customStyle="1" w:styleId="Symbolewypunktowania">
    <w:name w:val="Symbole wypunktowania"/>
    <w:rsid w:val="00B46C75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rsid w:val="00B46C7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46C75"/>
    <w:pPr>
      <w:spacing w:after="120"/>
    </w:pPr>
  </w:style>
  <w:style w:type="paragraph" w:styleId="Lista">
    <w:name w:val="List"/>
    <w:basedOn w:val="Tekstpodstawowy"/>
    <w:rsid w:val="00B46C75"/>
  </w:style>
  <w:style w:type="paragraph" w:styleId="Legenda">
    <w:name w:val="caption"/>
    <w:basedOn w:val="Normalny"/>
    <w:qFormat/>
    <w:rsid w:val="00B46C75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B46C75"/>
    <w:pPr>
      <w:suppressLineNumbers/>
    </w:pPr>
  </w:style>
  <w:style w:type="paragraph" w:customStyle="1" w:styleId="Nagwek1">
    <w:name w:val="Nagłówek1"/>
    <w:basedOn w:val="Normalny"/>
    <w:next w:val="Tekstpodstawowy"/>
    <w:rsid w:val="00B46C7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rsid w:val="00B46C75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rsid w:val="00B46C75"/>
    <w:pPr>
      <w:suppressLineNumbers/>
    </w:pPr>
  </w:style>
  <w:style w:type="paragraph" w:customStyle="1" w:styleId="Nagwektabeli">
    <w:name w:val="Nagłówek tabeli"/>
    <w:basedOn w:val="Zawartotabeli"/>
    <w:rsid w:val="00B46C75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1C2FAB"/>
    <w:pPr>
      <w:ind w:left="720"/>
      <w:contextualSpacing/>
    </w:pPr>
    <w:rPr>
      <w:rFonts w:cs="Mangal"/>
      <w:szCs w:val="21"/>
    </w:rPr>
  </w:style>
  <w:style w:type="paragraph" w:styleId="Nagwek">
    <w:name w:val="header"/>
    <w:basedOn w:val="Normalny"/>
    <w:link w:val="NagwekZnak"/>
    <w:uiPriority w:val="99"/>
    <w:unhideWhenUsed/>
    <w:rsid w:val="003F15E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F15E9"/>
    <w:rPr>
      <w:rFonts w:eastAsia="SimSun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3F15E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3F15E9"/>
    <w:rPr>
      <w:rFonts w:eastAsia="SimSun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15E9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5E9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Bezodstpw">
    <w:name w:val="No Spacing"/>
    <w:uiPriority w:val="1"/>
    <w:qFormat/>
    <w:rsid w:val="003F15E9"/>
    <w:pPr>
      <w:widowControl w:val="0"/>
      <w:suppressAutoHyphens/>
    </w:pPr>
    <w:rPr>
      <w:rFonts w:eastAsia="SimSun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860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m_nazar</dc:creator>
  <cp:lastModifiedBy>m_nazar</cp:lastModifiedBy>
  <cp:revision>10</cp:revision>
  <cp:lastPrinted>2025-01-24T08:50:00Z</cp:lastPrinted>
  <dcterms:created xsi:type="dcterms:W3CDTF">2025-01-20T09:22:00Z</dcterms:created>
  <dcterms:modified xsi:type="dcterms:W3CDTF">2025-01-24T08:50:00Z</dcterms:modified>
</cp:coreProperties>
</file>